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9EBB4" w14:textId="77777777" w:rsidR="00622047" w:rsidRPr="008D1D62" w:rsidRDefault="00BC287A" w:rsidP="00903F53">
      <w:pPr>
        <w:jc w:val="center"/>
        <w:rPr>
          <w:rFonts w:ascii="Arial" w:hAnsi="Arial" w:cs="Arial"/>
          <w:b/>
          <w:sz w:val="40"/>
          <w:szCs w:val="28"/>
          <w:u w:val="single"/>
        </w:rPr>
      </w:pPr>
      <w:r>
        <w:rPr>
          <w:rFonts w:ascii="Arial" w:hAnsi="Arial" w:cs="Arial"/>
          <w:b/>
          <w:sz w:val="40"/>
          <w:szCs w:val="28"/>
          <w:u w:val="single"/>
        </w:rPr>
        <w:t>Weak Field Limit</w:t>
      </w:r>
    </w:p>
    <w:p w14:paraId="3704420A" w14:textId="77777777" w:rsidR="00BF4FFB" w:rsidRDefault="00BF4FFB"/>
    <w:p w14:paraId="396657D2" w14:textId="77777777" w:rsidR="00373718" w:rsidRDefault="00373718"/>
    <w:p w14:paraId="2643D321" w14:textId="77777777" w:rsidR="00631D6B" w:rsidRDefault="00631D6B">
      <w:r>
        <w:t xml:space="preserve">Now let’s explore a few special cases of Einstein’s equations.  The first obvious test of his equations would be to verify that they reduce to </w:t>
      </w:r>
      <w:smartTag w:uri="urn:schemas-microsoft-com:office:smarttags" w:element="place">
        <w:smartTag w:uri="urn:schemas-microsoft-com:office:smarttags" w:element="City">
          <w:r>
            <w:t>Newton</w:t>
          </w:r>
        </w:smartTag>
      </w:smartTag>
      <w:r>
        <w:t>’s laws in the weak field limit.  So this is where we’ll start:</w:t>
      </w:r>
      <w:r w:rsidR="00CB1126">
        <w:t xml:space="preserve"> </w:t>
      </w:r>
    </w:p>
    <w:p w14:paraId="1307698A" w14:textId="77777777" w:rsidR="00631D6B" w:rsidRDefault="00631D6B"/>
    <w:p w14:paraId="1E6890BA" w14:textId="77777777" w:rsidR="00631D6B" w:rsidRDefault="00BC287A">
      <w:r w:rsidRPr="00BC287A">
        <w:rPr>
          <w:position w:val="-28"/>
        </w:rPr>
        <w:object w:dxaOrig="3100" w:dyaOrig="680" w14:anchorId="20CA53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8pt;height:33pt" o:ole="" o:bordertopcolor="this" o:borderleftcolor="this" o:borderbottomcolor="this" o:borderrightcolor="this">
            <v:imagedata r:id="rId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25" DrawAspect="Content" ObjectID="_1822554878" r:id="rId6"/>
        </w:object>
      </w:r>
    </w:p>
    <w:p w14:paraId="2C84EEE3" w14:textId="77777777" w:rsidR="00573C06" w:rsidRDefault="00573C06"/>
    <w:p w14:paraId="02CD409A" w14:textId="77777777" w:rsidR="00573C06" w:rsidRDefault="00573C06">
      <w:r>
        <w:t>We’ll assume that the metric tensor g</w:t>
      </w:r>
      <w:r>
        <w:rPr>
          <w:vertAlign w:val="subscript"/>
        </w:rPr>
        <w:t>αβ</w:t>
      </w:r>
      <w:r>
        <w:t xml:space="preserve"> is very nearly flat since we’re in the weak field limit.  So we’ll say:</w:t>
      </w:r>
      <w:r w:rsidR="00CB1126">
        <w:t xml:space="preserve">  </w:t>
      </w:r>
    </w:p>
    <w:p w14:paraId="17340806" w14:textId="77777777" w:rsidR="00573C06" w:rsidRDefault="00573C06" w:rsidP="00CB1126">
      <w:pPr>
        <w:tabs>
          <w:tab w:val="left" w:pos="3531"/>
        </w:tabs>
      </w:pPr>
    </w:p>
    <w:p w14:paraId="42248AE0" w14:textId="77777777" w:rsidR="00573C06" w:rsidRDefault="004C2E7B">
      <w:r w:rsidRPr="004C2E7B">
        <w:rPr>
          <w:position w:val="-14"/>
        </w:rPr>
        <w:object w:dxaOrig="1500" w:dyaOrig="380" w14:anchorId="0CEEDDBB">
          <v:shape id="_x0000_i1026" type="#_x0000_t75" style="width:75pt;height:19.2pt" o:ole="">
            <v:imagedata r:id="rId7" o:title=""/>
          </v:shape>
          <o:OLEObject Type="Embed" ProgID="Equation.DSMT4" ShapeID="_x0000_i1026" DrawAspect="Content" ObjectID="_1822554879" r:id="rId8"/>
        </w:object>
      </w:r>
    </w:p>
    <w:p w14:paraId="0EF082CD" w14:textId="77777777" w:rsidR="00573C06" w:rsidRDefault="00573C06"/>
    <w:p w14:paraId="3BD6BAA1" w14:textId="3DFC15F1" w:rsidR="00A93662" w:rsidRDefault="00BF5E9D">
      <w:r>
        <w:t>where the h</w:t>
      </w:r>
      <w:r w:rsidR="004C2E7B">
        <w:rPr>
          <w:vertAlign w:val="subscript"/>
        </w:rPr>
        <w:t>αβ</w:t>
      </w:r>
      <w:r>
        <w:t xml:space="preserve"> elements are all small &lt;&lt; 1</w:t>
      </w:r>
      <w:r w:rsidR="00C75574">
        <w:t xml:space="preserve"> (so we’re basicall</w:t>
      </w:r>
      <w:r w:rsidR="00671FD3">
        <w:t>y</w:t>
      </w:r>
      <w:r w:rsidR="00C75574">
        <w:t xml:space="preserve"> setting up a perturbation theory problem). </w:t>
      </w:r>
      <w:r>
        <w:t xml:space="preserve"> Note that what we’re really saying is that we can find some coordinate system where this is so, because the metric matrix elements are coordinate system dependent.  </w:t>
      </w:r>
      <w:r w:rsidR="00A93662">
        <w:t>Note that h</w:t>
      </w:r>
      <w:r w:rsidR="00A93662">
        <w:rPr>
          <w:vertAlign w:val="superscript"/>
        </w:rPr>
        <w:t>αβ</w:t>
      </w:r>
      <w:r w:rsidR="00A93662">
        <w:t xml:space="preserve"> forms the components of a tensor against the class of Lorentz coordinate transformations.  This is because:</w:t>
      </w:r>
      <w:r w:rsidR="00BF0808">
        <w:t xml:space="preserve"> </w:t>
      </w:r>
    </w:p>
    <w:p w14:paraId="37C28942" w14:textId="77777777" w:rsidR="00A93662" w:rsidRDefault="00A93662"/>
    <w:p w14:paraId="3D18697E" w14:textId="77777777" w:rsidR="00A93662" w:rsidRDefault="00F26FA2">
      <w:r w:rsidRPr="00BF0808">
        <w:rPr>
          <w:position w:val="-52"/>
        </w:rPr>
        <w:object w:dxaOrig="2439" w:dyaOrig="1180" w14:anchorId="42BD08B4">
          <v:shape id="_x0000_i1027" type="#_x0000_t75" style="width:123pt;height:59.4pt" o:ole="">
            <v:imagedata r:id="rId9" o:title=""/>
          </v:shape>
          <o:OLEObject Type="Embed" ProgID="Equation.DSMT4" ShapeID="_x0000_i1027" DrawAspect="Content" ObjectID="_1822554880" r:id="rId10"/>
        </w:object>
      </w:r>
    </w:p>
    <w:p w14:paraId="6C93C94F" w14:textId="77777777" w:rsidR="00146930" w:rsidRDefault="00146930"/>
    <w:p w14:paraId="7C9EC0ED" w14:textId="7C46245C" w:rsidR="00B94DCD" w:rsidRDefault="00146930">
      <w:r>
        <w:t>since the Lorentz transformation preserves the η metric, by design.  A</w:t>
      </w:r>
      <w:r w:rsidR="00A93662">
        <w:t>nd so we see that the metric correction</w:t>
      </w:r>
      <w:r>
        <w:t xml:space="preserve">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Pr="00146930">
        <w:t>,</w:t>
      </w:r>
      <w:r w:rsidR="00A93662">
        <w:t xml:space="preserve"> behaves as a </w:t>
      </w:r>
      <w:r w:rsidR="00462894">
        <w:t xml:space="preserve">tensor </w:t>
      </w:r>
      <w:r w:rsidR="00A93662">
        <w:t xml:space="preserve">field </w:t>
      </w:r>
      <w:r w:rsidR="0091094F">
        <w:t>against</w:t>
      </w:r>
      <w:r w:rsidR="00A93662">
        <w:t xml:space="preserve"> the SR </w:t>
      </w:r>
      <w:r w:rsidR="0091094F">
        <w:t>class of coordinate transformations</w:t>
      </w:r>
      <w:r w:rsidR="00A93662">
        <w:t>.  So this is our first clue that h</w:t>
      </w:r>
      <w:r w:rsidR="00A93662">
        <w:rPr>
          <w:vertAlign w:val="superscript"/>
        </w:rPr>
        <w:t>αβ</w:t>
      </w:r>
      <w:r w:rsidR="00A93662">
        <w:t xml:space="preserve"> will more or less contain the components of the gravitational field.  </w:t>
      </w:r>
      <w:r w:rsidR="00B94DCD">
        <w:t xml:space="preserve">Harping on this a bit longer, we can define the mixed components of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="00B94DCD">
        <w:t xml:space="preserve"> via:</w:t>
      </w:r>
    </w:p>
    <w:p w14:paraId="715C2D38" w14:textId="77777777" w:rsidR="00B94DCD" w:rsidRDefault="00B94DCD"/>
    <w:p w14:paraId="783FB78C" w14:textId="77777777" w:rsidR="00B94DCD" w:rsidRDefault="00B94DCD">
      <w:r w:rsidRPr="00B94DCD">
        <w:rPr>
          <w:position w:val="-36"/>
        </w:rPr>
        <w:object w:dxaOrig="1500" w:dyaOrig="840" w14:anchorId="6903BCF3">
          <v:shape id="_x0000_i1028" type="#_x0000_t75" style="width:75pt;height:42pt" o:ole="">
            <v:imagedata r:id="rId11" o:title=""/>
          </v:shape>
          <o:OLEObject Type="Embed" ProgID="Equation.DSMT4" ShapeID="_x0000_i1028" DrawAspect="Content" ObjectID="_1822554881" r:id="rId12"/>
        </w:object>
      </w:r>
    </w:p>
    <w:p w14:paraId="3F717FF4" w14:textId="77777777" w:rsidR="00462894" w:rsidRDefault="00462894"/>
    <w:p w14:paraId="0046847E" w14:textId="77777777" w:rsidR="00462894" w:rsidRDefault="00980A44">
      <w:r>
        <w:t xml:space="preserve">(or can we say that the exact equations would have </w:t>
      </w:r>
      <w:r>
        <w:rPr>
          <w:rFonts w:ascii="Calibri" w:hAnsi="Calibri" w:cs="Calibri"/>
        </w:rPr>
        <w:t>η</w:t>
      </w:r>
      <w:r>
        <w:t xml:space="preserve"> replaced by g, but then when we go to first order, we can replace g with </w:t>
      </w:r>
      <w:r>
        <w:rPr>
          <w:rFonts w:ascii="Calibri" w:hAnsi="Calibri" w:cs="Calibri"/>
        </w:rPr>
        <w:t>η?</w:t>
      </w:r>
      <w:r>
        <w:t xml:space="preserve">) </w:t>
      </w:r>
      <w:r w:rsidR="00462894">
        <w:t>Before diving right into Einstein’s equations, let’s also point out that we have ‘gauge’ freedom in choosing our coordinate system</w:t>
      </w:r>
      <w:r w:rsidR="00466CE9">
        <w:t xml:space="preserve"> (basically, we can choose Cartesian, Cylindrical, etc., coordinates, as well as having temporal d.o.f.)</w:t>
      </w:r>
      <w:r w:rsidR="00462894">
        <w:t>, and this can affect what h</w:t>
      </w:r>
      <w:r w:rsidR="00462894">
        <w:rPr>
          <w:vertAlign w:val="superscript"/>
        </w:rPr>
        <w:t>αβ</w:t>
      </w:r>
      <w:r w:rsidR="00462894">
        <w:t xml:space="preserve"> looks like.  For instance, consider the following change of coordinates:</w:t>
      </w:r>
    </w:p>
    <w:p w14:paraId="2C5588E0" w14:textId="77777777" w:rsidR="00462894" w:rsidRDefault="00462894"/>
    <w:p w14:paraId="6870CE91" w14:textId="77777777" w:rsidR="00462894" w:rsidRDefault="00DF618D">
      <w:r w:rsidRPr="00462894">
        <w:rPr>
          <w:position w:val="-10"/>
        </w:rPr>
        <w:object w:dxaOrig="1780" w:dyaOrig="360" w14:anchorId="4F74B521">
          <v:shape id="_x0000_i1029" type="#_x0000_t75" style="width:88.8pt;height:18pt" o:ole="">
            <v:imagedata r:id="rId13" o:title=""/>
          </v:shape>
          <o:OLEObject Type="Embed" ProgID="Equation.DSMT4" ShapeID="_x0000_i1029" DrawAspect="Content" ObjectID="_1822554882" r:id="rId14"/>
        </w:object>
      </w:r>
    </w:p>
    <w:p w14:paraId="4AB18D0E" w14:textId="77777777" w:rsidR="00462894" w:rsidRDefault="00462894"/>
    <w:p w14:paraId="187D4002" w14:textId="77777777" w:rsidR="00462894" w:rsidRDefault="00462894">
      <w:r>
        <w:t>where ξ</w:t>
      </w:r>
      <w:r>
        <w:rPr>
          <w:vertAlign w:val="superscript"/>
        </w:rPr>
        <w:t>α</w:t>
      </w:r>
      <w:r>
        <w:t xml:space="preserve"> is some small change in coordinates.  Then our metric would change to:</w:t>
      </w:r>
    </w:p>
    <w:p w14:paraId="180D521D" w14:textId="77777777" w:rsidR="00462894" w:rsidRDefault="00462894"/>
    <w:p w14:paraId="5213DDA7" w14:textId="77777777" w:rsidR="00462894" w:rsidRDefault="00F26FA2">
      <w:r w:rsidRPr="00CC582D">
        <w:rPr>
          <w:position w:val="-130"/>
        </w:rPr>
        <w:object w:dxaOrig="8140" w:dyaOrig="2720" w14:anchorId="4B55A0AF">
          <v:shape id="_x0000_i1030" type="#_x0000_t75" style="width:406.8pt;height:135pt" o:ole="">
            <v:imagedata r:id="rId15" o:title=""/>
          </v:shape>
          <o:OLEObject Type="Embed" ProgID="Equation.DSMT4" ShapeID="_x0000_i1030" DrawAspect="Content" ObjectID="_1822554883" r:id="rId16"/>
        </w:object>
      </w:r>
    </w:p>
    <w:p w14:paraId="5F2B3592" w14:textId="77777777" w:rsidR="00585ED1" w:rsidRDefault="00585ED1"/>
    <w:p w14:paraId="17B2FD14" w14:textId="38E3B763" w:rsidR="00BF5E9D" w:rsidRDefault="00585ED1">
      <w:r>
        <w:t>So we see that there i</w:t>
      </w:r>
      <w:r w:rsidR="00DB39FC">
        <w:t>s a first order correction to g, such that h</w:t>
      </w:r>
      <w:r w:rsidR="00FD5BF1">
        <w:t>´</w:t>
      </w:r>
      <w:r w:rsidR="00913780">
        <w:rPr>
          <w:vertAlign w:val="subscript"/>
        </w:rPr>
        <w:t>α</w:t>
      </w:r>
      <w:r w:rsidR="00FD5BF1">
        <w:rPr>
          <w:rFonts w:ascii="Calibri" w:hAnsi="Calibri" w:cs="Calibri"/>
          <w:vertAlign w:val="subscript"/>
        </w:rPr>
        <w:t>β</w:t>
      </w:r>
      <w:r w:rsidR="00DB39FC">
        <w:t xml:space="preserve"> </w:t>
      </w:r>
      <w:r w:rsidR="00031211">
        <w:rPr>
          <w:rFonts w:ascii="Garamond" w:hAnsi="Garamond"/>
        </w:rPr>
        <w:t>→</w:t>
      </w:r>
      <w:r w:rsidR="00DB39FC">
        <w:t xml:space="preserve"> h</w:t>
      </w:r>
      <w:r w:rsidR="00913780">
        <w:rPr>
          <w:vertAlign w:val="subscript"/>
        </w:rPr>
        <w:t>αβ</w:t>
      </w:r>
      <w:r w:rsidR="00DB39FC">
        <w:t xml:space="preserve"> + ξ</w:t>
      </w:r>
      <w:r w:rsidR="00031211">
        <w:rPr>
          <w:vertAlign w:val="subscript"/>
        </w:rPr>
        <w:t>α,β</w:t>
      </w:r>
      <w:r w:rsidR="00DB39FC">
        <w:t xml:space="preserve"> + ξ</w:t>
      </w:r>
      <w:r w:rsidR="00FD5BF1">
        <w:rPr>
          <w:rFonts w:ascii="Calibri" w:hAnsi="Calibri" w:cs="Calibri"/>
          <w:vertAlign w:val="subscript"/>
        </w:rPr>
        <w:t>β</w:t>
      </w:r>
      <w:r w:rsidR="00DB39FC">
        <w:rPr>
          <w:vertAlign w:val="subscript"/>
        </w:rPr>
        <w:t>,</w:t>
      </w:r>
      <w:r w:rsidR="00FD5BF1">
        <w:rPr>
          <w:rFonts w:ascii="Calibri" w:hAnsi="Calibri" w:cs="Calibri"/>
          <w:vertAlign w:val="subscript"/>
        </w:rPr>
        <w:t>α</w:t>
      </w:r>
      <w:r w:rsidR="00DB39FC">
        <w:t>.</w:t>
      </w:r>
      <w:r>
        <w:t xml:space="preserve">  But if these last terms are small, then it will still be a </w:t>
      </w:r>
      <w:r w:rsidR="00031211">
        <w:t>‘</w:t>
      </w:r>
      <w:r>
        <w:t>valid</w:t>
      </w:r>
      <w:r w:rsidR="00031211">
        <w:t>’</w:t>
      </w:r>
      <w:r>
        <w:t xml:space="preserve"> change of coordinates because the correction to the flat metric,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η</m:t>
            </m:r>
          </m:e>
        </m:acc>
      </m:oMath>
      <w:r>
        <w:t xml:space="preserve">, will still be small.  </w:t>
      </w:r>
      <w:r w:rsidR="00A93662">
        <w:t>Anyway, c</w:t>
      </w:r>
      <w:r w:rsidR="00BF5E9D">
        <w:t>alculating R</w:t>
      </w:r>
      <w:r w:rsidR="00BF5E9D">
        <w:rPr>
          <w:vertAlign w:val="subscript"/>
        </w:rPr>
        <w:t>αβδγ</w:t>
      </w:r>
      <w:r w:rsidR="00136D5E">
        <w:t xml:space="preserve"> from this we have, </w:t>
      </w:r>
    </w:p>
    <w:p w14:paraId="48A3B657" w14:textId="77777777" w:rsidR="00BF5E9D" w:rsidRDefault="00BF5E9D"/>
    <w:p w14:paraId="4B970BC9" w14:textId="77777777" w:rsidR="00FB712A" w:rsidRDefault="00E707C3">
      <w:r w:rsidRPr="00E707C3">
        <w:rPr>
          <w:position w:val="-14"/>
        </w:rPr>
        <w:object w:dxaOrig="3739" w:dyaOrig="400" w14:anchorId="2F02306B">
          <v:shape id="_x0000_i1031" type="#_x0000_t75" style="width:187.2pt;height:21pt" o:ole="">
            <v:imagedata r:id="rId17" o:title=""/>
          </v:shape>
          <o:OLEObject Type="Embed" ProgID="Equation.DSMT4" ShapeID="_x0000_i1031" DrawAspect="Content" ObjectID="_1822554884" r:id="rId18"/>
        </w:object>
      </w:r>
    </w:p>
    <w:p w14:paraId="7CABF23C" w14:textId="77777777" w:rsidR="00E707C3" w:rsidRDefault="00E707C3"/>
    <w:p w14:paraId="6B78EE4A" w14:textId="77777777" w:rsidR="00E707C3" w:rsidRDefault="00E707C3">
      <w:r>
        <w:t>while,</w:t>
      </w:r>
    </w:p>
    <w:p w14:paraId="195A8EE3" w14:textId="77777777" w:rsidR="00E707C3" w:rsidRDefault="00E707C3"/>
    <w:p w14:paraId="422853A3" w14:textId="77777777" w:rsidR="00EF27E0" w:rsidRDefault="00E707C3">
      <w:r w:rsidRPr="00E707C3">
        <w:rPr>
          <w:position w:val="-88"/>
        </w:rPr>
        <w:object w:dxaOrig="5980" w:dyaOrig="1920" w14:anchorId="0208405B">
          <v:shape id="_x0000_i1032" type="#_x0000_t75" style="width:299.4pt;height:96pt" o:ole="">
            <v:imagedata r:id="rId19" o:title=""/>
          </v:shape>
          <o:OLEObject Type="Embed" ProgID="Equation.DSMT4" ShapeID="_x0000_i1032" DrawAspect="Content" ObjectID="_1822554885" r:id="rId20"/>
        </w:object>
      </w:r>
    </w:p>
    <w:p w14:paraId="201D5E65" w14:textId="77777777" w:rsidR="00E707C3" w:rsidRDefault="00E707C3"/>
    <w:p w14:paraId="21BB1BCA" w14:textId="77777777" w:rsidR="00E707C3" w:rsidRDefault="00E707C3">
      <w:r>
        <w:t>which makes,</w:t>
      </w:r>
      <w:r w:rsidR="005B6572">
        <w:t xml:space="preserve"> keeping terms only to first order in h:</w:t>
      </w:r>
    </w:p>
    <w:p w14:paraId="2225D8B8" w14:textId="77777777" w:rsidR="00E707C3" w:rsidRDefault="00E707C3"/>
    <w:p w14:paraId="20F7D77F" w14:textId="77777777" w:rsidR="00EF27E0" w:rsidRDefault="00E707C3">
      <w:r w:rsidRPr="00E707C3">
        <w:rPr>
          <w:position w:val="-88"/>
        </w:rPr>
        <w:object w:dxaOrig="7479" w:dyaOrig="1700" w14:anchorId="1199A17A">
          <v:shape id="_x0000_i1033" type="#_x0000_t75" style="width:374.4pt;height:85.2pt" o:ole="">
            <v:imagedata r:id="rId21" o:title=""/>
          </v:shape>
          <o:OLEObject Type="Embed" ProgID="Equation.DSMT4" ShapeID="_x0000_i1033" DrawAspect="Content" ObjectID="_1822554886" r:id="rId22"/>
        </w:object>
      </w:r>
    </w:p>
    <w:p w14:paraId="5F12F601" w14:textId="77777777" w:rsidR="00E707C3" w:rsidRDefault="00E707C3"/>
    <w:p w14:paraId="75748084" w14:textId="77777777" w:rsidR="00E707C3" w:rsidRDefault="00E707C3">
      <w:r>
        <w:t>and so,</w:t>
      </w:r>
    </w:p>
    <w:p w14:paraId="11734756" w14:textId="77777777" w:rsidR="00E707C3" w:rsidRDefault="00E707C3"/>
    <w:p w14:paraId="0E8459A1" w14:textId="77777777" w:rsidR="00E707C3" w:rsidRDefault="00E707C3">
      <w:r w:rsidRPr="00E707C3">
        <w:rPr>
          <w:position w:val="-112"/>
        </w:rPr>
        <w:object w:dxaOrig="7800" w:dyaOrig="2360" w14:anchorId="4DD48490">
          <v:shape id="_x0000_i1034" type="#_x0000_t75" style="width:390pt;height:117pt" o:ole="">
            <v:imagedata r:id="rId23" o:title=""/>
          </v:shape>
          <o:OLEObject Type="Embed" ProgID="Equation.DSMT4" ShapeID="_x0000_i1034" DrawAspect="Content" ObjectID="_1822554887" r:id="rId24"/>
        </w:object>
      </w:r>
    </w:p>
    <w:p w14:paraId="066F2F7D" w14:textId="77777777" w:rsidR="00EF27E0" w:rsidRDefault="00EF27E0"/>
    <w:p w14:paraId="727D7226" w14:textId="77777777" w:rsidR="00136D5E" w:rsidRDefault="00C2348B">
      <w:r>
        <w:t>The Ricci tensor is:</w:t>
      </w:r>
    </w:p>
    <w:p w14:paraId="51910E4B" w14:textId="77777777" w:rsidR="00C2348B" w:rsidRDefault="00C2348B"/>
    <w:p w14:paraId="44DE4211" w14:textId="77777777" w:rsidR="00C2348B" w:rsidRDefault="00D46E80">
      <w:r w:rsidRPr="00C2348B">
        <w:rPr>
          <w:position w:val="-112"/>
        </w:rPr>
        <w:object w:dxaOrig="4980" w:dyaOrig="2360" w14:anchorId="6CEE5E7A">
          <v:shape id="_x0000_i1035" type="#_x0000_t75" style="width:249pt;height:117pt" o:ole="">
            <v:imagedata r:id="rId25" o:title=""/>
          </v:shape>
          <o:OLEObject Type="Embed" ProgID="Equation.DSMT4" ShapeID="_x0000_i1035" DrawAspect="Content" ObjectID="_1822554888" r:id="rId26"/>
        </w:object>
      </w:r>
    </w:p>
    <w:p w14:paraId="1D995275" w14:textId="77777777" w:rsidR="00D46E80" w:rsidRDefault="00D46E80"/>
    <w:p w14:paraId="1DFD0289" w14:textId="77777777" w:rsidR="00807DE5" w:rsidRDefault="00D46E80">
      <w:r>
        <w:t xml:space="preserve">where we have defined </w:t>
      </w:r>
      <w:r w:rsidRPr="00D46E80">
        <w:rPr>
          <w:i/>
        </w:rPr>
        <w:t>h</w:t>
      </w:r>
      <w:r>
        <w:t xml:space="preserve"> as the trace of h</w:t>
      </w:r>
      <w:r>
        <w:rPr>
          <w:vertAlign w:val="superscript"/>
        </w:rPr>
        <w:t>αβ</w:t>
      </w:r>
      <w:r w:rsidR="00DD3547">
        <w:t>, i.e., h</w:t>
      </w:r>
      <w:r w:rsidR="00DD3547">
        <w:rPr>
          <w:rFonts w:ascii="Calibri" w:hAnsi="Calibri" w:cs="Calibri"/>
          <w:vertAlign w:val="superscript"/>
        </w:rPr>
        <w:t>α</w:t>
      </w:r>
      <w:r w:rsidR="00DD3547">
        <w:rPr>
          <w:rFonts w:ascii="Calibri" w:hAnsi="Calibri" w:cs="Calibri"/>
          <w:vertAlign w:val="subscript"/>
        </w:rPr>
        <w:t>α</w:t>
      </w:r>
      <w:r>
        <w:t xml:space="preserve">.  </w:t>
      </w:r>
      <w:r w:rsidR="00807DE5">
        <w:t>And the Ricci scalar is:</w:t>
      </w:r>
    </w:p>
    <w:p w14:paraId="0E5705CF" w14:textId="77777777" w:rsidR="00807DE5" w:rsidRDefault="00807DE5"/>
    <w:p w14:paraId="3B8686FA" w14:textId="77777777" w:rsidR="00807DE5" w:rsidRDefault="00D46E80">
      <w:r w:rsidRPr="00D46E80">
        <w:rPr>
          <w:position w:val="-100"/>
        </w:rPr>
        <w:object w:dxaOrig="4840" w:dyaOrig="2120" w14:anchorId="0FAB6A2E">
          <v:shape id="_x0000_i1036" type="#_x0000_t75" style="width:242.4pt;height:105.6pt" o:ole="">
            <v:imagedata r:id="rId27" o:title=""/>
          </v:shape>
          <o:OLEObject Type="Embed" ProgID="Equation.DSMT4" ShapeID="_x0000_i1036" DrawAspect="Content" ObjectID="_1822554889" r:id="rId28"/>
        </w:object>
      </w:r>
    </w:p>
    <w:p w14:paraId="32F5082D" w14:textId="77777777" w:rsidR="00807DE5" w:rsidRDefault="00807DE5"/>
    <w:p w14:paraId="7D477AA3" w14:textId="77777777" w:rsidR="00807DE5" w:rsidRDefault="00807DE5">
      <w:r>
        <w:t>and so th</w:t>
      </w:r>
      <w:r w:rsidR="00CD4BA3">
        <w:t xml:space="preserve">e LHS of Einstein’s equation is as follows.  Note we’ll make a few seemingly arbitrary manipulations </w:t>
      </w:r>
      <w:r w:rsidR="00B938DF">
        <w:t>towards a simplification:</w:t>
      </w:r>
    </w:p>
    <w:p w14:paraId="3A38CCAE" w14:textId="77777777" w:rsidR="00807DE5" w:rsidRDefault="00807DE5"/>
    <w:p w14:paraId="301106A7" w14:textId="77777777" w:rsidR="00FB712A" w:rsidRDefault="00D9107E">
      <w:r w:rsidRPr="00A645CC">
        <w:rPr>
          <w:position w:val="-158"/>
        </w:rPr>
        <w:object w:dxaOrig="9920" w:dyaOrig="3260" w14:anchorId="3E1523EE">
          <v:shape id="_x0000_i1037" type="#_x0000_t75" style="width:496.2pt;height:163.2pt" o:ole="">
            <v:imagedata r:id="rId29" o:title=""/>
          </v:shape>
          <o:OLEObject Type="Embed" ProgID="Equation.DSMT4" ShapeID="_x0000_i1037" DrawAspect="Content" ObjectID="_1822554890" r:id="rId30"/>
        </w:object>
      </w:r>
    </w:p>
    <w:p w14:paraId="18390D89" w14:textId="77777777" w:rsidR="005906A3" w:rsidRDefault="005906A3">
      <w:r>
        <w:lastRenderedPageBreak/>
        <w:t>where we define,</w:t>
      </w:r>
    </w:p>
    <w:p w14:paraId="5FC90494" w14:textId="77777777" w:rsidR="005906A3" w:rsidRDefault="005906A3"/>
    <w:p w14:paraId="3DC18A5E" w14:textId="77777777" w:rsidR="005906A3" w:rsidRDefault="005906A3">
      <w:r w:rsidRPr="005906A3">
        <w:rPr>
          <w:position w:val="-24"/>
        </w:rPr>
        <w:object w:dxaOrig="1760" w:dyaOrig="620" w14:anchorId="4C10244C">
          <v:shape id="_x0000_i1038" type="#_x0000_t75" style="width:88.2pt;height:31.2pt" o:ole="" o:bordertopcolor="this" o:borderleftcolor="this" o:borderbottomcolor="this" o:borderrightcolor="this">
            <v:imagedata r:id="rId3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8" DrawAspect="Content" ObjectID="_1822554891" r:id="rId32"/>
        </w:object>
      </w:r>
      <w:r w:rsidR="00B938DF">
        <w:t xml:space="preserve"> </w:t>
      </w:r>
    </w:p>
    <w:p w14:paraId="44E60181" w14:textId="77777777" w:rsidR="005906A3" w:rsidRDefault="005906A3"/>
    <w:p w14:paraId="46D48509" w14:textId="77777777" w:rsidR="00CA6FB6" w:rsidRDefault="005906A3">
      <w:r>
        <w:t xml:space="preserve">which </w:t>
      </w:r>
      <w:r w:rsidR="00B938DF">
        <w:t>is ca</w:t>
      </w:r>
      <w:r w:rsidR="00260BB7">
        <w:t xml:space="preserve">lled the trace reverse of </w:t>
      </w:r>
      <w:r w:rsidR="00260BB7" w:rsidRPr="00B938DF">
        <w:rPr>
          <w:position w:val="-14"/>
        </w:rPr>
        <w:object w:dxaOrig="360" w:dyaOrig="380" w14:anchorId="224D525A">
          <v:shape id="_x0000_i1039" type="#_x0000_t75" style="width:18pt;height:19.2pt" o:ole="">
            <v:imagedata r:id="rId33" o:title=""/>
          </v:shape>
          <o:OLEObject Type="Embed" ProgID="Equation.DSMT4" ShapeID="_x0000_i1039" DrawAspect="Content" ObjectID="_1822554892" r:id="rId34"/>
        </w:object>
      </w:r>
      <w:r w:rsidR="00B938DF">
        <w:t>.</w:t>
      </w:r>
      <w:r>
        <w:t xml:space="preserve">  </w:t>
      </w:r>
      <w:r w:rsidR="00CA6FB6">
        <w:t>This because:</w:t>
      </w:r>
    </w:p>
    <w:p w14:paraId="62007592" w14:textId="77777777" w:rsidR="00CA6FB6" w:rsidRDefault="00CA6FB6"/>
    <w:p w14:paraId="46AB50EF" w14:textId="77777777" w:rsidR="00CA6FB6" w:rsidRDefault="00CA6FB6">
      <w:r w:rsidRPr="00CA6FB6">
        <w:rPr>
          <w:position w:val="-44"/>
        </w:rPr>
        <w:object w:dxaOrig="2000" w:dyaOrig="1359" w14:anchorId="0B5CF8E7">
          <v:shape id="_x0000_i1040" type="#_x0000_t75" style="width:99.6pt;height:69pt" o:ole="">
            <v:imagedata r:id="rId35" o:title=""/>
          </v:shape>
          <o:OLEObject Type="Embed" ProgID="Equation.DSMT4" ShapeID="_x0000_i1040" DrawAspect="Content" ObjectID="_1822554893" r:id="rId36"/>
        </w:object>
      </w:r>
    </w:p>
    <w:p w14:paraId="354CB412" w14:textId="77777777" w:rsidR="00CA6FB6" w:rsidRDefault="00CA6FB6"/>
    <w:p w14:paraId="5AA4E8CF" w14:textId="77777777" w:rsidR="005906A3" w:rsidRDefault="005906A3">
      <w:r>
        <w:t>We will want to establish that it is its own inverse for later use.  So observe that:</w:t>
      </w:r>
    </w:p>
    <w:p w14:paraId="038437FA" w14:textId="77777777" w:rsidR="005906A3" w:rsidRDefault="005906A3"/>
    <w:p w14:paraId="02641F15" w14:textId="77777777" w:rsidR="005906A3" w:rsidRDefault="001A1B53">
      <w:r w:rsidRPr="00CA6FB6">
        <w:rPr>
          <w:position w:val="-58"/>
        </w:rPr>
        <w:object w:dxaOrig="1800" w:dyaOrig="1280" w14:anchorId="08C55DDC">
          <v:shape id="_x0000_i1041" type="#_x0000_t75" style="width:90pt;height:63pt" o:ole="">
            <v:imagedata r:id="rId37" o:title=""/>
          </v:shape>
          <o:OLEObject Type="Embed" ProgID="Equation.DSMT4" ShapeID="_x0000_i1041" DrawAspect="Content" ObjectID="_1822554894" r:id="rId38"/>
        </w:object>
      </w:r>
    </w:p>
    <w:p w14:paraId="56091104" w14:textId="77777777" w:rsidR="005906A3" w:rsidRDefault="005906A3"/>
    <w:p w14:paraId="34DE9CA0" w14:textId="77777777" w:rsidR="00B938DF" w:rsidRDefault="00B938DF">
      <w:r>
        <w:t>Now let’s keep in mind that we still have ‘gauge’ freedom to vary our coordinate system.  Let’s do this, with a mind to eliminate the</w:t>
      </w:r>
      <w:r w:rsidR="0091094F" w:rsidRPr="00B938DF">
        <w:rPr>
          <w:position w:val="-14"/>
        </w:rPr>
        <w:object w:dxaOrig="499" w:dyaOrig="400" w14:anchorId="16AE6D48">
          <v:shape id="_x0000_i1042" type="#_x0000_t75" style="width:25.2pt;height:21pt" o:ole="">
            <v:imagedata r:id="rId39" o:title=""/>
          </v:shape>
          <o:OLEObject Type="Embed" ProgID="Equation.DSMT4" ShapeID="_x0000_i1042" DrawAspect="Content" ObjectID="_1822554895" r:id="rId40"/>
        </w:object>
      </w:r>
      <w:r w:rsidR="0091094F">
        <w:t xml:space="preserve"> </w:t>
      </w:r>
      <w:r>
        <w:t>terms and such.  Let’s consider this gauge freedom by intr</w:t>
      </w:r>
      <w:r w:rsidR="0091094F">
        <w:t>oducing a new coordinate system:</w:t>
      </w:r>
    </w:p>
    <w:p w14:paraId="5B2B6C42" w14:textId="77777777" w:rsidR="005E39AA" w:rsidRDefault="005E39AA"/>
    <w:p w14:paraId="2BE4FA6B" w14:textId="77777777" w:rsidR="002704C2" w:rsidRDefault="00FD5BF1">
      <w:r w:rsidRPr="00462894">
        <w:rPr>
          <w:position w:val="-10"/>
        </w:rPr>
        <w:object w:dxaOrig="1780" w:dyaOrig="360" w14:anchorId="3CA32B03">
          <v:shape id="_x0000_i1043" type="#_x0000_t75" style="width:88.8pt;height:18pt" o:ole="">
            <v:imagedata r:id="rId41" o:title=""/>
          </v:shape>
          <o:OLEObject Type="Embed" ProgID="Equation.DSMT4" ShapeID="_x0000_i1043" DrawAspect="Content" ObjectID="_1822554896" r:id="rId42"/>
        </w:object>
      </w:r>
    </w:p>
    <w:p w14:paraId="0A679791" w14:textId="77777777" w:rsidR="005E39AA" w:rsidRDefault="005E39AA"/>
    <w:p w14:paraId="432E4E19" w14:textId="7EA0F231" w:rsidR="005E39AA" w:rsidRDefault="005E39AA">
      <w:r>
        <w:t>This i</w:t>
      </w:r>
      <w:r w:rsidR="00DB39FC">
        <w:t xml:space="preserve">nduces a change in </w:t>
      </w:r>
      <m:oMath>
        <m:acc>
          <m:accPr>
            <m:chr m:val="̃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h</m:t>
            </m:r>
          </m:e>
        </m:acc>
      </m:oMath>
      <w:r w:rsidR="0091094F">
        <w:t>, as aforementioned</w:t>
      </w:r>
      <w:r w:rsidR="00DB39FC">
        <w:t>:</w:t>
      </w:r>
    </w:p>
    <w:p w14:paraId="6276E64D" w14:textId="77777777" w:rsidR="00DB39FC" w:rsidRDefault="00DB39FC"/>
    <w:p w14:paraId="066E1448" w14:textId="77777777" w:rsidR="00DB39FC" w:rsidRPr="005E39AA" w:rsidRDefault="00FD5BF1">
      <w:r w:rsidRPr="00DB39FC">
        <w:rPr>
          <w:position w:val="-14"/>
        </w:rPr>
        <w:object w:dxaOrig="2220" w:dyaOrig="380" w14:anchorId="5AB5F358">
          <v:shape id="_x0000_i1044" type="#_x0000_t75" style="width:111pt;height:19.2pt" o:ole="">
            <v:imagedata r:id="rId43" o:title=""/>
          </v:shape>
          <o:OLEObject Type="Embed" ProgID="Equation.DSMT4" ShapeID="_x0000_i1044" DrawAspect="Content" ObjectID="_1822554897" r:id="rId44"/>
        </w:object>
      </w:r>
    </w:p>
    <w:p w14:paraId="480CCEBF" w14:textId="77777777" w:rsidR="002704C2" w:rsidRDefault="002704C2"/>
    <w:p w14:paraId="2E643EE5" w14:textId="77777777" w:rsidR="002704C2" w:rsidRDefault="005A4473">
      <w:r>
        <w:t xml:space="preserve">And now we would like to choose the </w:t>
      </w:r>
      <w:r w:rsidR="00031EB5">
        <w:t>ξ</w:t>
      </w:r>
      <w:r w:rsidR="00031EB5">
        <w:rPr>
          <w:vertAlign w:val="superscript"/>
        </w:rPr>
        <w:t>α</w:t>
      </w:r>
      <w:r w:rsidR="00031EB5">
        <w:t>(</w:t>
      </w:r>
      <w:r w:rsidR="00031EB5" w:rsidRPr="00031EB5">
        <w:rPr>
          <w:i/>
        </w:rPr>
        <w:t>x</w:t>
      </w:r>
      <w:r w:rsidR="00031EB5" w:rsidRPr="00031EB5">
        <w:rPr>
          <w:i/>
          <w:vertAlign w:val="superscript"/>
        </w:rPr>
        <w:t>β</w:t>
      </w:r>
      <w:r w:rsidR="00031EB5">
        <w:t>)</w:t>
      </w:r>
      <w:r w:rsidR="00031EB5">
        <w:rPr>
          <w:vertAlign w:val="superscript"/>
        </w:rPr>
        <w:t xml:space="preserve"> </w:t>
      </w:r>
      <w:r>
        <w:t xml:space="preserve">functions to make </w:t>
      </w:r>
      <w:r w:rsidR="00D779AA" w:rsidRPr="00B938DF">
        <w:rPr>
          <w:position w:val="-14"/>
        </w:rPr>
        <w:object w:dxaOrig="880" w:dyaOrig="400" w14:anchorId="11456E55">
          <v:shape id="_x0000_i1045" type="#_x0000_t75" style="width:45pt;height:21pt" o:ole="">
            <v:imagedata r:id="rId45" o:title=""/>
          </v:shape>
          <o:OLEObject Type="Embed" ProgID="Equation.DSMT4" ShapeID="_x0000_i1045" DrawAspect="Content" ObjectID="_1822554898" r:id="rId46"/>
        </w:object>
      </w:r>
      <w:r w:rsidR="00260BB7">
        <w:t xml:space="preserve">.  </w:t>
      </w:r>
      <w:r>
        <w:t>Can this be done?  Well we would need,</w:t>
      </w:r>
      <w:r w:rsidR="00913780">
        <w:t xml:space="preserve"> </w:t>
      </w:r>
    </w:p>
    <w:p w14:paraId="56CD91EF" w14:textId="77777777" w:rsidR="005A4473" w:rsidRDefault="005A4473"/>
    <w:p w14:paraId="27646740" w14:textId="77777777" w:rsidR="002C0D75" w:rsidRDefault="00765BFD">
      <w:r w:rsidRPr="00765BFD">
        <w:rPr>
          <w:position w:val="-186"/>
        </w:rPr>
        <w:object w:dxaOrig="5760" w:dyaOrig="3840" w14:anchorId="2FA673EB">
          <v:shape id="_x0000_i1046" type="#_x0000_t75" style="width:4in;height:192pt" o:ole="">
            <v:imagedata r:id="rId47" o:title=""/>
          </v:shape>
          <o:OLEObject Type="Embed" ProgID="Equation.DSMT4" ShapeID="_x0000_i1046" DrawAspect="Content" ObjectID="_1822554899" r:id="rId48"/>
        </w:object>
      </w:r>
    </w:p>
    <w:p w14:paraId="51D9CB87" w14:textId="77777777" w:rsidR="005A4473" w:rsidRDefault="005A4473"/>
    <w:p w14:paraId="2B61EC9C" w14:textId="77777777" w:rsidR="002C0D75" w:rsidRDefault="002C0D75">
      <w:r>
        <w:t>So this would be our gauge condition:</w:t>
      </w:r>
    </w:p>
    <w:p w14:paraId="66BEEC18" w14:textId="77777777" w:rsidR="002C0D75" w:rsidRDefault="002C0D75"/>
    <w:p w14:paraId="4574433D" w14:textId="77777777" w:rsidR="002C0D75" w:rsidRDefault="00765BFD">
      <w:r w:rsidRPr="002C0D75">
        <w:rPr>
          <w:position w:val="-14"/>
        </w:rPr>
        <w:object w:dxaOrig="6039" w:dyaOrig="400" w14:anchorId="1FB9CB53">
          <v:shape id="_x0000_i1047" type="#_x0000_t75" style="width:301.8pt;height:21pt" o:ole="" o:bordertopcolor="this" o:borderleftcolor="this" o:borderbottomcolor="this" o:borderrightcolor="this">
            <v:imagedata r:id="rId4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7" DrawAspect="Content" ObjectID="_1822554900" r:id="rId50"/>
        </w:object>
      </w:r>
    </w:p>
    <w:p w14:paraId="184451EE" w14:textId="77777777" w:rsidR="007D4396" w:rsidRDefault="007D4396"/>
    <w:p w14:paraId="1007D7FA" w14:textId="77777777" w:rsidR="005A4473" w:rsidRDefault="00B8636A">
      <w:r>
        <w:t>which when satisfied, would make the offending term 0.  So let’s suppose that we have changed coordinates to this system.  Then the LHS of our Einstein equation simplifies to:</w:t>
      </w:r>
    </w:p>
    <w:p w14:paraId="17F5545C" w14:textId="77777777" w:rsidR="00B8636A" w:rsidRDefault="00B8636A"/>
    <w:p w14:paraId="39B20C4A" w14:textId="77777777" w:rsidR="00B8636A" w:rsidRDefault="00B8636A">
      <w:r w:rsidRPr="00B8636A">
        <w:rPr>
          <w:position w:val="-24"/>
        </w:rPr>
        <w:object w:dxaOrig="2480" w:dyaOrig="620" w14:anchorId="35B9F789">
          <v:shape id="_x0000_i1048" type="#_x0000_t75" style="width:123.6pt;height:31.2pt" o:ole="">
            <v:imagedata r:id="rId51" o:title=""/>
          </v:shape>
          <o:OLEObject Type="Embed" ProgID="Equation.DSMT4" ShapeID="_x0000_i1048" DrawAspect="Content" ObjectID="_1822554901" r:id="rId52"/>
        </w:object>
      </w:r>
    </w:p>
    <w:p w14:paraId="7E8E3591" w14:textId="77777777" w:rsidR="00B8636A" w:rsidRDefault="00B8636A"/>
    <w:p w14:paraId="30A9EED8" w14:textId="77777777" w:rsidR="00B8636A" w:rsidRDefault="00B8636A">
      <w:r>
        <w:t>and equating to the RHS we get:</w:t>
      </w:r>
    </w:p>
    <w:p w14:paraId="023C8EFE" w14:textId="77777777" w:rsidR="00B8636A" w:rsidRDefault="00B8636A"/>
    <w:p w14:paraId="6846546D" w14:textId="77777777" w:rsidR="00B8636A" w:rsidRDefault="00B8636A">
      <w:r w:rsidRPr="00B8636A">
        <w:rPr>
          <w:position w:val="-24"/>
        </w:rPr>
        <w:object w:dxaOrig="6580" w:dyaOrig="620" w14:anchorId="3A5A0814">
          <v:shape id="_x0000_i1049" type="#_x0000_t75" style="width:328.8pt;height:31.2pt" o:ole="" o:bordertopcolor="this" o:borderleftcolor="this" o:borderbottomcolor="this" o:borderrightcolor="this">
            <v:imagedata r:id="rId5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9" DrawAspect="Content" ObjectID="_1822554902" r:id="rId54"/>
        </w:object>
      </w:r>
    </w:p>
    <w:p w14:paraId="6D21D59B" w14:textId="77777777" w:rsidR="00B8636A" w:rsidRDefault="00B8636A"/>
    <w:p w14:paraId="460C7D64" w14:textId="2D351F1C" w:rsidR="00B8636A" w:rsidRDefault="00B8636A">
      <w:r>
        <w:t xml:space="preserve">which are the linearized approximation to Einstein’s equations.  </w:t>
      </w:r>
      <w:r w:rsidR="009878B7">
        <w:t>Now let’s assume that matter source is moving at slow velocities so that the 00 term dominates</w:t>
      </w:r>
      <w:r w:rsidR="00222242">
        <w:t xml:space="preserve"> (or that the matter is stationary so T</w:t>
      </w:r>
      <w:r w:rsidR="00222242">
        <w:rPr>
          <w:vertAlign w:val="subscript"/>
        </w:rPr>
        <w:t>00</w:t>
      </w:r>
      <w:r w:rsidR="00222242">
        <w:t xml:space="preserve"> is all there is)</w:t>
      </w:r>
      <w:r w:rsidR="009878B7">
        <w:t>.  So we’ll just focus on that one</w:t>
      </w:r>
      <w:r w:rsidR="00222242">
        <w:t>.  For dust, we have:</w:t>
      </w:r>
    </w:p>
    <w:p w14:paraId="44811AFE" w14:textId="77777777" w:rsidR="00222242" w:rsidRDefault="00222242" w:rsidP="00222242"/>
    <w:p w14:paraId="27F556CB" w14:textId="2CC789D4" w:rsidR="00222242" w:rsidRDefault="00222242" w:rsidP="00222242">
      <w:r w:rsidRPr="00222242">
        <w:rPr>
          <w:position w:val="-24"/>
        </w:rPr>
        <w:object w:dxaOrig="2720" w:dyaOrig="660" w14:anchorId="466B7A8D">
          <v:shape id="_x0000_i1068" type="#_x0000_t75" style="width:136.8pt;height:32.4pt" o:ole="">
            <v:imagedata r:id="rId55" o:title=""/>
          </v:shape>
          <o:OLEObject Type="Embed" ProgID="Equation.DSMT4" ShapeID="_x0000_i1068" DrawAspect="Content" ObjectID="_1822554903" r:id="rId56"/>
        </w:object>
      </w:r>
    </w:p>
    <w:p w14:paraId="0A0F7F65" w14:textId="77777777" w:rsidR="00222242" w:rsidRDefault="00222242" w:rsidP="00222242"/>
    <w:p w14:paraId="0F96EA69" w14:textId="21D388E5" w:rsidR="00222242" w:rsidRPr="002145D4" w:rsidRDefault="00222242" w:rsidP="00222242">
      <w:r>
        <w:t xml:space="preserve">What is </w:t>
      </w:r>
      <m:oMath>
        <m:acc>
          <m:accPr>
            <m:chr m:val="̃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υ</m:t>
            </m:r>
          </m:e>
        </m:acc>
      </m:oMath>
      <w:r>
        <w:rPr>
          <w:vertAlign w:val="superscript"/>
        </w:rPr>
        <w:t>2</w:t>
      </w:r>
      <w:r>
        <w:t xml:space="preserve">?  Well, the </w:t>
      </w:r>
      <w:r>
        <w:t>matter</w:t>
      </w:r>
      <w:r>
        <w:t xml:space="preserve"> is stationary, by assumption, so the spatial components of the velocity are zero.  But the magnitude of the four velocity is -c</w:t>
      </w:r>
      <w:r>
        <w:rPr>
          <w:vertAlign w:val="superscript"/>
        </w:rPr>
        <w:t>2</w:t>
      </w:r>
      <w:r>
        <w:t>, so the temporal component is not.  We can work out the temporal component therefore</w:t>
      </w:r>
      <w:r>
        <w:t xml:space="preserve"> to first order</w:t>
      </w:r>
      <w:r>
        <w:t>.</w:t>
      </w:r>
    </w:p>
    <w:p w14:paraId="2BAB71C6" w14:textId="77777777" w:rsidR="00222242" w:rsidRDefault="00222242" w:rsidP="00222242"/>
    <w:p w14:paraId="6B38722C" w14:textId="0F51A235" w:rsidR="00222242" w:rsidRDefault="00222242" w:rsidP="00222242">
      <w:r w:rsidRPr="00222242">
        <w:rPr>
          <w:position w:val="-114"/>
        </w:rPr>
        <w:object w:dxaOrig="2360" w:dyaOrig="2400" w14:anchorId="24493EFA">
          <v:shape id="_x0000_i1074" type="#_x0000_t75" style="width:118.8pt;height:120pt" o:ole="">
            <v:imagedata r:id="rId57" o:title=""/>
          </v:shape>
          <o:OLEObject Type="Embed" ProgID="Equation.DSMT4" ShapeID="_x0000_i1074" DrawAspect="Content" ObjectID="_1822554904" r:id="rId58"/>
        </w:object>
      </w:r>
    </w:p>
    <w:p w14:paraId="2B7DDE3E" w14:textId="77777777" w:rsidR="00D12C92" w:rsidRDefault="00D12C92" w:rsidP="00222242"/>
    <w:p w14:paraId="6D7CA2E1" w14:textId="3EDDAE2E" w:rsidR="00D12C92" w:rsidRDefault="00D12C92" w:rsidP="00222242">
      <w:r>
        <w:t>So we have:</w:t>
      </w:r>
    </w:p>
    <w:p w14:paraId="38D741F2" w14:textId="77777777" w:rsidR="00D12C92" w:rsidRDefault="00D12C92" w:rsidP="00222242"/>
    <w:p w14:paraId="4EECEB34" w14:textId="6B1D4DAB" w:rsidR="00D12C92" w:rsidRDefault="00D12C92" w:rsidP="00222242">
      <w:r w:rsidRPr="00222242">
        <w:rPr>
          <w:position w:val="-24"/>
        </w:rPr>
        <w:object w:dxaOrig="2180" w:dyaOrig="620" w14:anchorId="7207FA96">
          <v:shape id="_x0000_i1080" type="#_x0000_t75" style="width:109.8pt;height:30.6pt" o:ole="">
            <v:imagedata r:id="rId59" o:title=""/>
          </v:shape>
          <o:OLEObject Type="Embed" ProgID="Equation.DSMT4" ShapeID="_x0000_i1080" DrawAspect="Content" ObjectID="_1822554905" r:id="rId60"/>
        </w:object>
      </w:r>
    </w:p>
    <w:p w14:paraId="6F80F97E" w14:textId="77777777" w:rsidR="00222242" w:rsidRDefault="00222242" w:rsidP="00222242"/>
    <w:p w14:paraId="41F04C30" w14:textId="641DACB3" w:rsidR="00222242" w:rsidRDefault="00D12C92" w:rsidP="00222242">
      <w:r>
        <w:t>And</w:t>
      </w:r>
      <w:r w:rsidR="00222242">
        <w:t xml:space="preserve"> we can write:</w:t>
      </w:r>
    </w:p>
    <w:p w14:paraId="3AA79931" w14:textId="77777777" w:rsidR="00222242" w:rsidRDefault="00222242" w:rsidP="00222242"/>
    <w:p w14:paraId="0FB7F58F" w14:textId="77777777" w:rsidR="009878B7" w:rsidRDefault="007A3DC6">
      <w:r w:rsidRPr="009878B7">
        <w:rPr>
          <w:position w:val="-62"/>
        </w:rPr>
        <w:object w:dxaOrig="2740" w:dyaOrig="1359" w14:anchorId="2AF4C1C8">
          <v:shape id="_x0000_i1050" type="#_x0000_t75" style="width:137.4pt;height:69pt" o:ole="">
            <v:imagedata r:id="rId61" o:title=""/>
          </v:shape>
          <o:OLEObject Type="Embed" ProgID="Equation.DSMT4" ShapeID="_x0000_i1050" DrawAspect="Content" ObjectID="_1822554906" r:id="rId62"/>
        </w:object>
      </w:r>
    </w:p>
    <w:p w14:paraId="1F54158A" w14:textId="77777777" w:rsidR="009878B7" w:rsidRDefault="009878B7"/>
    <w:p w14:paraId="77CB1783" w14:textId="77777777" w:rsidR="005906A3" w:rsidRDefault="009878B7">
      <w:r w:rsidRPr="00DD3547">
        <w:rPr>
          <w:color w:val="3333FF"/>
        </w:rPr>
        <w:t>So this illustrates that disturbances in the metric ripple away at the speed of light – our first elementary result with gravitational waves!</w:t>
      </w:r>
      <w:r>
        <w:t xml:space="preserve">  </w:t>
      </w:r>
      <w:r w:rsidR="005906A3">
        <w:t xml:space="preserve">But if sources are static, or nearly so, then so will be the metric and the time-part </w:t>
      </w:r>
      <w:r w:rsidR="001A1B53">
        <w:t xml:space="preserve">of our equation </w:t>
      </w:r>
      <w:r w:rsidR="005906A3">
        <w:t xml:space="preserve">will be negligible.  </w:t>
      </w:r>
      <w:r w:rsidR="001A1B53">
        <w:t>So now we have:</w:t>
      </w:r>
    </w:p>
    <w:p w14:paraId="4551E843" w14:textId="77777777" w:rsidR="001A1B53" w:rsidRDefault="001A1B53"/>
    <w:p w14:paraId="72482CED" w14:textId="77777777" w:rsidR="001A1B53" w:rsidRDefault="001A1B53">
      <w:r w:rsidRPr="001A1B53">
        <w:rPr>
          <w:position w:val="-24"/>
        </w:rPr>
        <w:object w:dxaOrig="1800" w:dyaOrig="620" w14:anchorId="0ABAD952">
          <v:shape id="_x0000_i1051" type="#_x0000_t75" style="width:90pt;height:31.2pt" o:ole="">
            <v:imagedata r:id="rId63" o:title=""/>
          </v:shape>
          <o:OLEObject Type="Embed" ProgID="Equation.DSMT4" ShapeID="_x0000_i1051" DrawAspect="Content" ObjectID="_1822554907" r:id="rId64"/>
        </w:object>
      </w:r>
    </w:p>
    <w:p w14:paraId="55F07117" w14:textId="77777777" w:rsidR="001A1B53" w:rsidRDefault="001A1B53"/>
    <w:p w14:paraId="042F55E7" w14:textId="77777777" w:rsidR="001A1B53" w:rsidRDefault="001A1B53">
      <w:r>
        <w:t>We have solved this type of equation before, in the context of Newton’s original theory of gravity,</w:t>
      </w:r>
    </w:p>
    <w:p w14:paraId="26FF2A87" w14:textId="77777777" w:rsidR="005906A3" w:rsidRDefault="005906A3"/>
    <w:p w14:paraId="260F4BF2" w14:textId="77777777" w:rsidR="001A1B53" w:rsidRDefault="002F7DEA">
      <w:r w:rsidRPr="001A1B53">
        <w:rPr>
          <w:position w:val="-12"/>
        </w:rPr>
        <w:object w:dxaOrig="1359" w:dyaOrig="380" w14:anchorId="3D2FD317">
          <v:shape id="_x0000_i1052" type="#_x0000_t75" style="width:69pt;height:19.2pt" o:ole="">
            <v:imagedata r:id="rId65" o:title=""/>
          </v:shape>
          <o:OLEObject Type="Embed" ProgID="Equation.DSMT4" ShapeID="_x0000_i1052" DrawAspect="Content" ObjectID="_1822554908" r:id="rId66"/>
        </w:object>
      </w:r>
    </w:p>
    <w:p w14:paraId="33E140A8" w14:textId="77777777" w:rsidR="001A1B53" w:rsidRDefault="001A1B53"/>
    <w:p w14:paraId="637A3A48" w14:textId="77777777" w:rsidR="001A1B53" w:rsidRDefault="001A1B53">
      <w:r>
        <w:t>Appropriating this result, we see our solution is:</w:t>
      </w:r>
    </w:p>
    <w:p w14:paraId="631AC069" w14:textId="77777777" w:rsidR="001A1B53" w:rsidRDefault="001A1B53"/>
    <w:p w14:paraId="14545756" w14:textId="77777777" w:rsidR="005906A3" w:rsidRDefault="002F7DEA">
      <w:r w:rsidRPr="005906A3">
        <w:rPr>
          <w:position w:val="-12"/>
        </w:rPr>
        <w:object w:dxaOrig="1340" w:dyaOrig="380" w14:anchorId="6EC1EAF3">
          <v:shape id="_x0000_i1053" type="#_x0000_t75" style="width:67.2pt;height:19.2pt" o:ole="">
            <v:imagedata r:id="rId67" o:title=""/>
          </v:shape>
          <o:OLEObject Type="Embed" ProgID="Equation.DSMT4" ShapeID="_x0000_i1053" DrawAspect="Content" ObjectID="_1822554909" r:id="rId68"/>
        </w:object>
      </w:r>
    </w:p>
    <w:p w14:paraId="02A733E5" w14:textId="77777777" w:rsidR="005906A3" w:rsidRDefault="005906A3"/>
    <w:p w14:paraId="637E8DC3" w14:textId="77777777" w:rsidR="005906A3" w:rsidRDefault="005906A3">
      <w:r>
        <w:t>where φ is the Newtonian gravitational potential</w:t>
      </w:r>
      <w:r w:rsidR="001A1B53">
        <w:t xml:space="preserve"> associated with that mass density</w:t>
      </w:r>
      <w:r>
        <w:t xml:space="preserve">.  And from this we can get the elements of our metric </w:t>
      </w:r>
      <w:r w:rsidRPr="005906A3">
        <w:rPr>
          <w:i/>
        </w:rPr>
        <w:t>h</w:t>
      </w:r>
      <w:r>
        <w:rPr>
          <w:vertAlign w:val="superscript"/>
        </w:rPr>
        <w:t>αβ</w:t>
      </w:r>
      <w:r>
        <w:t>.  We have:</w:t>
      </w:r>
    </w:p>
    <w:p w14:paraId="09116D2E" w14:textId="77777777" w:rsidR="005906A3" w:rsidRDefault="005906A3"/>
    <w:p w14:paraId="7C962113" w14:textId="77777777" w:rsidR="005906A3" w:rsidRDefault="003D5656">
      <w:r w:rsidRPr="00247D1D">
        <w:rPr>
          <w:position w:val="-246"/>
        </w:rPr>
        <w:object w:dxaOrig="5060" w:dyaOrig="5040" w14:anchorId="205F6510">
          <v:shape id="_x0000_i1054" type="#_x0000_t75" style="width:252.6pt;height:252pt" o:ole="">
            <v:imagedata r:id="rId69" o:title=""/>
          </v:shape>
          <o:OLEObject Type="Embed" ProgID="Equation.DSMT4" ShapeID="_x0000_i1054" DrawAspect="Content" ObjectID="_1822554910" r:id="rId70"/>
        </w:object>
      </w:r>
    </w:p>
    <w:p w14:paraId="267FCBEB" w14:textId="77777777" w:rsidR="00330A00" w:rsidRDefault="00330A00"/>
    <w:p w14:paraId="0FBEAD26" w14:textId="77777777" w:rsidR="00330A00" w:rsidRDefault="00330A00">
      <w:r>
        <w:t>and so our entire metric is:</w:t>
      </w:r>
    </w:p>
    <w:p w14:paraId="210535D1" w14:textId="77777777" w:rsidR="00330A00" w:rsidRDefault="00330A00"/>
    <w:p w14:paraId="5FEE5071" w14:textId="77777777" w:rsidR="00330A00" w:rsidRDefault="001A1B53">
      <w:r w:rsidRPr="001F085A">
        <w:rPr>
          <w:position w:val="-88"/>
        </w:rPr>
        <w:object w:dxaOrig="5400" w:dyaOrig="1880" w14:anchorId="06B4E92A">
          <v:shape id="_x0000_i1055" type="#_x0000_t75" style="width:270pt;height:93.6pt" o:ole="" filled="t" fillcolor="#cfc">
            <v:imagedata r:id="rId71" o:title=""/>
          </v:shape>
          <o:OLEObject Type="Embed" ProgID="Equation.DSMT4" ShapeID="_x0000_i1055" DrawAspect="Content" ObjectID="_1822554911" r:id="rId72"/>
        </w:object>
      </w:r>
    </w:p>
    <w:p w14:paraId="5490DDC2" w14:textId="77777777" w:rsidR="00330A00" w:rsidRDefault="00330A00"/>
    <w:p w14:paraId="54984C18" w14:textId="77777777" w:rsidR="00330A00" w:rsidRDefault="00330A00">
      <w:r>
        <w:t>which makes our line element:</w:t>
      </w:r>
      <w:r w:rsidR="00BC0350">
        <w:t xml:space="preserve"> </w:t>
      </w:r>
    </w:p>
    <w:p w14:paraId="71AC0EC8" w14:textId="77777777" w:rsidR="00330A00" w:rsidRDefault="00330A00"/>
    <w:p w14:paraId="70BFF53B" w14:textId="77777777" w:rsidR="00330A00" w:rsidRPr="005906A3" w:rsidRDefault="001A1B53">
      <w:r w:rsidRPr="00330A00">
        <w:rPr>
          <w:position w:val="-10"/>
        </w:rPr>
        <w:object w:dxaOrig="5360" w:dyaOrig="360" w14:anchorId="65619545">
          <v:shape id="_x0000_i1056" type="#_x0000_t75" style="width:268.8pt;height:18pt" o:ole="" filled="t" fillcolor="#cfc">
            <v:imagedata r:id="rId73" o:title=""/>
          </v:shape>
          <o:OLEObject Type="Embed" ProgID="Equation.DSMT4" ShapeID="_x0000_i1056" DrawAspect="Content" ObjectID="_1822554912" r:id="rId74"/>
        </w:object>
      </w:r>
    </w:p>
    <w:p w14:paraId="0F2FCBE7" w14:textId="77777777" w:rsidR="00594F12" w:rsidRDefault="00594F12"/>
    <w:p w14:paraId="37AE0CF3" w14:textId="77777777" w:rsidR="006C21EC" w:rsidRDefault="006C21EC">
      <w:r>
        <w:t>I’ll make a quick comment about the metric.  So we saw that the gravity waves which propagate outwards from some source are ripples in the space-time metric.  At the same time, we can see that the space-time metric kind of just the gravitational potential.  This latter fact helps us see why when space contracts/expands, not everything contracts/expands with it.  Because in a sense it is still just a ‘force’, and one among many.  If the electric force binding two atoms together into a molecule is stronger than the gravitational potential comprising the metric, then ripples in the metric won’t be strong enough to pull apart the atoms, say.</w:t>
      </w:r>
    </w:p>
    <w:p w14:paraId="2B338A50" w14:textId="77777777" w:rsidR="006C21EC" w:rsidRDefault="006C21EC"/>
    <w:p w14:paraId="4CF5B6F6" w14:textId="77777777" w:rsidR="002C4EA6" w:rsidRPr="00C271F6" w:rsidRDefault="002C4EA6" w:rsidP="002C4E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Interpretation of the time coordinate and radial coordinate</w:t>
      </w:r>
    </w:p>
    <w:p w14:paraId="0978EB50" w14:textId="77777777" w:rsidR="002C4EA6" w:rsidRDefault="002C4EA6" w:rsidP="002C4EA6">
      <w:r>
        <w:t>So the time-like coordinate does not represent actual time, and neither does the radial coordinate represent radial distance.  Consider a stationary observer out at infinity.  We’ll note that as r → ∞, g</w:t>
      </w:r>
      <w:r>
        <w:rPr>
          <w:vertAlign w:val="subscript"/>
        </w:rPr>
        <w:t>00</w:t>
      </w:r>
      <w:r>
        <w:t xml:space="preserve"> → -1.  This tells us that physical time between events A and B for </w:t>
      </w:r>
      <w:r>
        <w:lastRenderedPageBreak/>
        <w:t>an observer relates to the coordinate time between those events according to [where the implicit x</w:t>
      </w:r>
      <w:r>
        <w:rPr>
          <w:rFonts w:ascii="Calibri" w:hAnsi="Calibri" w:cs="Calibri"/>
          <w:vertAlign w:val="superscript"/>
        </w:rPr>
        <w:t>α</w:t>
      </w:r>
      <w:r>
        <w:t>(s) is the path of our stationary observer]:</w:t>
      </w:r>
    </w:p>
    <w:p w14:paraId="7EE81DC5" w14:textId="77777777" w:rsidR="002C4EA6" w:rsidRDefault="002C4EA6" w:rsidP="002C4EA6"/>
    <w:p w14:paraId="29CB1A3C" w14:textId="5600D281" w:rsidR="002C4EA6" w:rsidRDefault="00407742" w:rsidP="002C4EA6">
      <w:r w:rsidRPr="002C4EA6">
        <w:rPr>
          <w:position w:val="-134"/>
        </w:rPr>
        <w:object w:dxaOrig="4920" w:dyaOrig="2799" w14:anchorId="701CFE90">
          <v:shape id="_x0000_i1057" type="#_x0000_t75" style="width:246pt;height:140.4pt" o:ole="">
            <v:imagedata r:id="rId75" o:title=""/>
          </v:shape>
          <o:OLEObject Type="Embed" ProgID="Equation.DSMT4" ShapeID="_x0000_i1057" DrawAspect="Content" ObjectID="_1822554913" r:id="rId76"/>
        </w:object>
      </w:r>
    </w:p>
    <w:p w14:paraId="6FBA3973" w14:textId="77777777" w:rsidR="002C4EA6" w:rsidRDefault="002C4EA6" w:rsidP="002C4EA6"/>
    <w:p w14:paraId="563ADFD2" w14:textId="7D6AB80B" w:rsidR="002C4EA6" w:rsidRDefault="002C4EA6" w:rsidP="002C4EA6">
      <w:r>
        <w:t>and so basically, the physical time for an infinitely far removed person is the same as book-keeping time.  We’ll also observe time dilation.  Consider an event that begins and ends at book-keeping time t</w:t>
      </w:r>
      <w:r>
        <w:rPr>
          <w:vertAlign w:val="subscript"/>
        </w:rPr>
        <w:t>A,B</w:t>
      </w:r>
      <w:r>
        <w:t xml:space="preserve"> respectively.  What is the physical time interval as measured by someone at position r?  This would be:</w:t>
      </w:r>
    </w:p>
    <w:p w14:paraId="2BA95C9F" w14:textId="77777777" w:rsidR="002C4EA6" w:rsidRDefault="002C4EA6" w:rsidP="002C4EA6"/>
    <w:p w14:paraId="1B5317BB" w14:textId="22DDD6CD" w:rsidR="002C4EA6" w:rsidRDefault="00407742" w:rsidP="002C4EA6">
      <w:r w:rsidRPr="009E6BC1">
        <w:rPr>
          <w:position w:val="-102"/>
        </w:rPr>
        <w:object w:dxaOrig="3180" w:dyaOrig="2220" w14:anchorId="235EDF03">
          <v:shape id="_x0000_i1058" type="#_x0000_t75" style="width:159.6pt;height:111pt" o:ole="">
            <v:imagedata r:id="rId77" o:title=""/>
          </v:shape>
          <o:OLEObject Type="Embed" ProgID="Equation.DSMT4" ShapeID="_x0000_i1058" DrawAspect="Content" ObjectID="_1822554914" r:id="rId78"/>
        </w:object>
      </w:r>
    </w:p>
    <w:p w14:paraId="5DC21DD9" w14:textId="77777777" w:rsidR="002C4EA6" w:rsidRDefault="002C4EA6" w:rsidP="002C4EA6"/>
    <w:p w14:paraId="7B000185" w14:textId="4A96647D" w:rsidR="002C4EA6" w:rsidRDefault="002C4EA6" w:rsidP="002C4EA6">
      <w:r>
        <w:t>So the same event will seem to take less and less time, the further you go into the well (</w:t>
      </w:r>
      <w:r>
        <w:rPr>
          <w:rFonts w:ascii="Calibri" w:hAnsi="Calibri" w:cs="Calibri"/>
        </w:rPr>
        <w:t>φ</w:t>
      </w:r>
      <w:r>
        <w:t xml:space="preserve"> is negative by the way).  We can think of this as being because the time coordinate is getting stretched out as we go into the well, kind of illustrated below:</w:t>
      </w:r>
    </w:p>
    <w:p w14:paraId="4A47368A" w14:textId="77777777" w:rsidR="002C4EA6" w:rsidRDefault="002C4EA6" w:rsidP="002C4EA6"/>
    <w:p w14:paraId="29042347" w14:textId="77777777" w:rsidR="002C4EA6" w:rsidRDefault="002C4EA6" w:rsidP="002C4EA6">
      <w:r>
        <w:object w:dxaOrig="7516" w:dyaOrig="7139" w14:anchorId="099E43F2">
          <v:shape id="_x0000_i1059" type="#_x0000_t75" style="width:255pt;height:143.4pt" o:ole="">
            <v:imagedata r:id="rId79" o:title="" croptop="7214f" cropbottom="32070f" cropleft="10464f" cropright="10639f"/>
          </v:shape>
          <o:OLEObject Type="Embed" ProgID="PBrush" ShapeID="_x0000_i1059" DrawAspect="Content" ObjectID="_1822554915" r:id="rId80"/>
        </w:object>
      </w:r>
    </w:p>
    <w:p w14:paraId="1ECA17C9" w14:textId="77777777" w:rsidR="002C4EA6" w:rsidRDefault="002C4EA6" w:rsidP="002C4EA6"/>
    <w:p w14:paraId="63870826" w14:textId="02237BE1" w:rsidR="002C4EA6" w:rsidRDefault="002C4EA6" w:rsidP="002C4EA6">
      <w:r>
        <w:t xml:space="preserve">Radial distances would be calculated via: </w:t>
      </w:r>
    </w:p>
    <w:p w14:paraId="4E509057" w14:textId="77777777" w:rsidR="002C4EA6" w:rsidRDefault="002C4EA6" w:rsidP="002C4EA6"/>
    <w:p w14:paraId="03BE4116" w14:textId="046D074C" w:rsidR="002C4EA6" w:rsidRDefault="00407742" w:rsidP="002C4EA6">
      <w:r w:rsidRPr="002C4EA6">
        <w:rPr>
          <w:position w:val="-154"/>
        </w:rPr>
        <w:object w:dxaOrig="4580" w:dyaOrig="3200" w14:anchorId="20B3D63D">
          <v:shape id="_x0000_i1060" type="#_x0000_t75" style="width:229.2pt;height:159.6pt" o:ole="">
            <v:imagedata r:id="rId81" o:title=""/>
          </v:shape>
          <o:OLEObject Type="Embed" ProgID="Equation.DSMT4" ShapeID="_x0000_i1060" DrawAspect="Content" ObjectID="_1822554916" r:id="rId82"/>
        </w:object>
      </w:r>
    </w:p>
    <w:p w14:paraId="6468DE84" w14:textId="77777777" w:rsidR="002C4EA6" w:rsidRDefault="002C4EA6" w:rsidP="002C4EA6"/>
    <w:p w14:paraId="262D4A7E" w14:textId="6D7D058F" w:rsidR="002C4EA6" w:rsidRPr="00CB26C3" w:rsidRDefault="00632127" w:rsidP="002C4EA6">
      <w:r>
        <w:t>And</w:t>
      </w:r>
      <w:r w:rsidR="002C4EA6">
        <w:t xml:space="preserve"> we’ll note that for r</w:t>
      </w:r>
      <w:r w:rsidR="002C4EA6">
        <w:rPr>
          <w:vertAlign w:val="subscript"/>
        </w:rPr>
        <w:t>A</w:t>
      </w:r>
      <w:r w:rsidR="002C4EA6">
        <w:t xml:space="preserve"> say somewhat close to the mass and r</w:t>
      </w:r>
      <w:r w:rsidR="002C4EA6">
        <w:rPr>
          <w:vertAlign w:val="subscript"/>
        </w:rPr>
        <w:t>B</w:t>
      </w:r>
      <w:r w:rsidR="002C4EA6">
        <w:t xml:space="preserve"> far far away, this will just about be r</w:t>
      </w:r>
      <w:r w:rsidR="002C4EA6">
        <w:rPr>
          <w:vertAlign w:val="subscript"/>
        </w:rPr>
        <w:t>B</w:t>
      </w:r>
      <w:r w:rsidR="002C4EA6">
        <w:t xml:space="preserve"> – r</w:t>
      </w:r>
      <w:r w:rsidR="002C4EA6">
        <w:rPr>
          <w:vertAlign w:val="subscript"/>
        </w:rPr>
        <w:t>A</w:t>
      </w:r>
      <w:r w:rsidR="002C4EA6">
        <w:t xml:space="preserve"> because the integrand will be approximately 1 for most of the integral.  </w:t>
      </w:r>
      <w:r w:rsidR="002C4EA6" w:rsidRPr="00AF1DCE">
        <w:rPr>
          <w:color w:val="0000CC"/>
        </w:rPr>
        <w:t xml:space="preserve">So basically, far from the star, r </w:t>
      </w:r>
      <w:r>
        <w:rPr>
          <w:color w:val="0000CC"/>
        </w:rPr>
        <w:t>becomes</w:t>
      </w:r>
      <w:r w:rsidR="002C4EA6" w:rsidRPr="00AF1DCE">
        <w:rPr>
          <w:color w:val="0000CC"/>
        </w:rPr>
        <w:t xml:space="preserve"> the physical radius just as t becomes the physical time.</w:t>
      </w:r>
    </w:p>
    <w:p w14:paraId="328F83C3" w14:textId="77777777" w:rsidR="002C4EA6" w:rsidRDefault="002C4EA6" w:rsidP="002C4EA6"/>
    <w:p w14:paraId="58035318" w14:textId="78DE289B" w:rsidR="00F06691" w:rsidRPr="009E7C72" w:rsidRDefault="00F06691"/>
    <w:sectPr w:rsidR="00F06691" w:rsidRPr="009E7C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63"/>
    <w:rsid w:val="00031211"/>
    <w:rsid w:val="00031EB5"/>
    <w:rsid w:val="00051596"/>
    <w:rsid w:val="0008345D"/>
    <w:rsid w:val="000D209E"/>
    <w:rsid w:val="000D2E2C"/>
    <w:rsid w:val="000E3B2B"/>
    <w:rsid w:val="00103B6B"/>
    <w:rsid w:val="00106D99"/>
    <w:rsid w:val="00112027"/>
    <w:rsid w:val="001167EB"/>
    <w:rsid w:val="001257DB"/>
    <w:rsid w:val="00136D5E"/>
    <w:rsid w:val="00137D65"/>
    <w:rsid w:val="00141C95"/>
    <w:rsid w:val="00146930"/>
    <w:rsid w:val="00147773"/>
    <w:rsid w:val="00175F27"/>
    <w:rsid w:val="0018398F"/>
    <w:rsid w:val="0019535E"/>
    <w:rsid w:val="001A1B53"/>
    <w:rsid w:val="001A222A"/>
    <w:rsid w:val="001B2768"/>
    <w:rsid w:val="001B4A04"/>
    <w:rsid w:val="001C13FA"/>
    <w:rsid w:val="001D750B"/>
    <w:rsid w:val="001E5D84"/>
    <w:rsid w:val="001E79DC"/>
    <w:rsid w:val="001F085A"/>
    <w:rsid w:val="002050EA"/>
    <w:rsid w:val="00205C3C"/>
    <w:rsid w:val="00205C63"/>
    <w:rsid w:val="00222242"/>
    <w:rsid w:val="00223D21"/>
    <w:rsid w:val="0023601E"/>
    <w:rsid w:val="00247D1D"/>
    <w:rsid w:val="00247EC8"/>
    <w:rsid w:val="00260BB7"/>
    <w:rsid w:val="00261660"/>
    <w:rsid w:val="002649D6"/>
    <w:rsid w:val="002704C2"/>
    <w:rsid w:val="00282FD5"/>
    <w:rsid w:val="00285712"/>
    <w:rsid w:val="00291A96"/>
    <w:rsid w:val="002B5AF4"/>
    <w:rsid w:val="002C0D75"/>
    <w:rsid w:val="002C4EA6"/>
    <w:rsid w:val="002C6ACF"/>
    <w:rsid w:val="002D4996"/>
    <w:rsid w:val="002D4E54"/>
    <w:rsid w:val="002F7DEA"/>
    <w:rsid w:val="003124C4"/>
    <w:rsid w:val="00330A00"/>
    <w:rsid w:val="003349A9"/>
    <w:rsid w:val="00366FE8"/>
    <w:rsid w:val="00373718"/>
    <w:rsid w:val="00386D33"/>
    <w:rsid w:val="00395E2F"/>
    <w:rsid w:val="003A73FA"/>
    <w:rsid w:val="003B7278"/>
    <w:rsid w:val="003D5656"/>
    <w:rsid w:val="003D5AF2"/>
    <w:rsid w:val="00402B5B"/>
    <w:rsid w:val="00407742"/>
    <w:rsid w:val="004271D2"/>
    <w:rsid w:val="00430160"/>
    <w:rsid w:val="00450434"/>
    <w:rsid w:val="00462894"/>
    <w:rsid w:val="00466CE9"/>
    <w:rsid w:val="00473E69"/>
    <w:rsid w:val="004860D8"/>
    <w:rsid w:val="004901AE"/>
    <w:rsid w:val="004A0455"/>
    <w:rsid w:val="004C2E7B"/>
    <w:rsid w:val="004C318C"/>
    <w:rsid w:val="004D1572"/>
    <w:rsid w:val="004E2139"/>
    <w:rsid w:val="0050017F"/>
    <w:rsid w:val="005018B4"/>
    <w:rsid w:val="00512804"/>
    <w:rsid w:val="00512A02"/>
    <w:rsid w:val="00573C06"/>
    <w:rsid w:val="0058300E"/>
    <w:rsid w:val="00585ED1"/>
    <w:rsid w:val="0058698D"/>
    <w:rsid w:val="005906A3"/>
    <w:rsid w:val="00594F12"/>
    <w:rsid w:val="005A4473"/>
    <w:rsid w:val="005B6572"/>
    <w:rsid w:val="005B6E12"/>
    <w:rsid w:val="005D626E"/>
    <w:rsid w:val="005E0013"/>
    <w:rsid w:val="005E07E8"/>
    <w:rsid w:val="005E0FD3"/>
    <w:rsid w:val="005E39AA"/>
    <w:rsid w:val="00616E40"/>
    <w:rsid w:val="00620133"/>
    <w:rsid w:val="00622047"/>
    <w:rsid w:val="00625FD8"/>
    <w:rsid w:val="00631D6B"/>
    <w:rsid w:val="00632127"/>
    <w:rsid w:val="006434F5"/>
    <w:rsid w:val="00643557"/>
    <w:rsid w:val="00671FD3"/>
    <w:rsid w:val="00697384"/>
    <w:rsid w:val="006C21EC"/>
    <w:rsid w:val="006E6A8B"/>
    <w:rsid w:val="00711804"/>
    <w:rsid w:val="00716683"/>
    <w:rsid w:val="007350CC"/>
    <w:rsid w:val="00754541"/>
    <w:rsid w:val="007659EB"/>
    <w:rsid w:val="00765BFD"/>
    <w:rsid w:val="00773755"/>
    <w:rsid w:val="00785EB8"/>
    <w:rsid w:val="00787C7B"/>
    <w:rsid w:val="007A0CBB"/>
    <w:rsid w:val="007A3DC6"/>
    <w:rsid w:val="007D4396"/>
    <w:rsid w:val="007E7AC0"/>
    <w:rsid w:val="007F0992"/>
    <w:rsid w:val="008015A1"/>
    <w:rsid w:val="008055E4"/>
    <w:rsid w:val="00807DE5"/>
    <w:rsid w:val="00820C93"/>
    <w:rsid w:val="00823FAC"/>
    <w:rsid w:val="00860CBC"/>
    <w:rsid w:val="008643E0"/>
    <w:rsid w:val="00885991"/>
    <w:rsid w:val="008C4932"/>
    <w:rsid w:val="008C5C2F"/>
    <w:rsid w:val="008D1D62"/>
    <w:rsid w:val="008D251F"/>
    <w:rsid w:val="00902BD4"/>
    <w:rsid w:val="00903F53"/>
    <w:rsid w:val="0091094F"/>
    <w:rsid w:val="00913780"/>
    <w:rsid w:val="00913A17"/>
    <w:rsid w:val="009346B7"/>
    <w:rsid w:val="0093668F"/>
    <w:rsid w:val="00940172"/>
    <w:rsid w:val="009449EB"/>
    <w:rsid w:val="00946BF6"/>
    <w:rsid w:val="00960FAF"/>
    <w:rsid w:val="00972658"/>
    <w:rsid w:val="00980A44"/>
    <w:rsid w:val="009878B7"/>
    <w:rsid w:val="00997FE2"/>
    <w:rsid w:val="009A3BEC"/>
    <w:rsid w:val="009D470D"/>
    <w:rsid w:val="009E7C72"/>
    <w:rsid w:val="009F141B"/>
    <w:rsid w:val="00A07AFF"/>
    <w:rsid w:val="00A149B3"/>
    <w:rsid w:val="00A17B3B"/>
    <w:rsid w:val="00A55E2A"/>
    <w:rsid w:val="00A645CC"/>
    <w:rsid w:val="00A73C79"/>
    <w:rsid w:val="00A93662"/>
    <w:rsid w:val="00AE560E"/>
    <w:rsid w:val="00B01AED"/>
    <w:rsid w:val="00B205FE"/>
    <w:rsid w:val="00B27244"/>
    <w:rsid w:val="00B34E0C"/>
    <w:rsid w:val="00B55B18"/>
    <w:rsid w:val="00B71456"/>
    <w:rsid w:val="00B750ED"/>
    <w:rsid w:val="00B8636A"/>
    <w:rsid w:val="00B87E5D"/>
    <w:rsid w:val="00B938DF"/>
    <w:rsid w:val="00B94DCD"/>
    <w:rsid w:val="00BA1CB0"/>
    <w:rsid w:val="00BC0350"/>
    <w:rsid w:val="00BC142E"/>
    <w:rsid w:val="00BC287A"/>
    <w:rsid w:val="00BE3D0D"/>
    <w:rsid w:val="00BF0180"/>
    <w:rsid w:val="00BF0808"/>
    <w:rsid w:val="00BF0816"/>
    <w:rsid w:val="00BF0C7F"/>
    <w:rsid w:val="00BF27C1"/>
    <w:rsid w:val="00BF4FFB"/>
    <w:rsid w:val="00BF5298"/>
    <w:rsid w:val="00BF5E9D"/>
    <w:rsid w:val="00C06451"/>
    <w:rsid w:val="00C201C1"/>
    <w:rsid w:val="00C2348B"/>
    <w:rsid w:val="00C36CAA"/>
    <w:rsid w:val="00C41198"/>
    <w:rsid w:val="00C43528"/>
    <w:rsid w:val="00C439BB"/>
    <w:rsid w:val="00C63724"/>
    <w:rsid w:val="00C75574"/>
    <w:rsid w:val="00CA6FB6"/>
    <w:rsid w:val="00CB1126"/>
    <w:rsid w:val="00CB2652"/>
    <w:rsid w:val="00CB4F20"/>
    <w:rsid w:val="00CC582D"/>
    <w:rsid w:val="00CD4BA3"/>
    <w:rsid w:val="00CE1E89"/>
    <w:rsid w:val="00D10034"/>
    <w:rsid w:val="00D12C92"/>
    <w:rsid w:val="00D1436E"/>
    <w:rsid w:val="00D2356E"/>
    <w:rsid w:val="00D33065"/>
    <w:rsid w:val="00D46E80"/>
    <w:rsid w:val="00D67980"/>
    <w:rsid w:val="00D779AA"/>
    <w:rsid w:val="00D850B5"/>
    <w:rsid w:val="00D9107E"/>
    <w:rsid w:val="00D9209C"/>
    <w:rsid w:val="00D92725"/>
    <w:rsid w:val="00D93976"/>
    <w:rsid w:val="00DA4F46"/>
    <w:rsid w:val="00DA521A"/>
    <w:rsid w:val="00DB39FC"/>
    <w:rsid w:val="00DD3547"/>
    <w:rsid w:val="00DD43B8"/>
    <w:rsid w:val="00DE1797"/>
    <w:rsid w:val="00DE2C8D"/>
    <w:rsid w:val="00DF618D"/>
    <w:rsid w:val="00E03E35"/>
    <w:rsid w:val="00E11AB4"/>
    <w:rsid w:val="00E1445A"/>
    <w:rsid w:val="00E204F5"/>
    <w:rsid w:val="00E707C3"/>
    <w:rsid w:val="00E75F70"/>
    <w:rsid w:val="00E82807"/>
    <w:rsid w:val="00E92AE3"/>
    <w:rsid w:val="00EB2410"/>
    <w:rsid w:val="00EC139A"/>
    <w:rsid w:val="00EF0EB6"/>
    <w:rsid w:val="00EF27E0"/>
    <w:rsid w:val="00F06691"/>
    <w:rsid w:val="00F203DD"/>
    <w:rsid w:val="00F20DB0"/>
    <w:rsid w:val="00F2491A"/>
    <w:rsid w:val="00F25568"/>
    <w:rsid w:val="00F26FA2"/>
    <w:rsid w:val="00F30F8C"/>
    <w:rsid w:val="00F40890"/>
    <w:rsid w:val="00F54595"/>
    <w:rsid w:val="00F94302"/>
    <w:rsid w:val="00FB712A"/>
    <w:rsid w:val="00FD5BF1"/>
    <w:rsid w:val="00FF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6442CD3"/>
  <w15:chartTrackingRefBased/>
  <w15:docId w15:val="{90A12278-A0FD-4E1E-94EB-5FDA2402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2A0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theme" Target="theme/theme1.xml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png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60D8F-533B-4BCD-9F3C-734C30B1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14</cp:revision>
  <dcterms:created xsi:type="dcterms:W3CDTF">2025-02-19T04:11:00Z</dcterms:created>
  <dcterms:modified xsi:type="dcterms:W3CDTF">2025-10-21T16:24:00Z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